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3263" w:rsidRPr="008E3263" w:rsidRDefault="008E3263" w:rsidP="008E3263">
      <w:pPr>
        <w:keepNext/>
        <w:spacing w:before="500"/>
        <w:ind w:left="40"/>
        <w:jc w:val="both"/>
        <w:outlineLvl w:val="5"/>
        <w:rPr>
          <w:sz w:val="28"/>
          <w:szCs w:val="28"/>
        </w:rPr>
      </w:pPr>
      <w:bookmarkStart w:id="0" w:name="_GoBack"/>
      <w:r w:rsidRPr="008E3263">
        <w:rPr>
          <w:sz w:val="28"/>
          <w:szCs w:val="28"/>
        </w:rPr>
        <w:t>Лекция-19          МОДУЛИРОВАННЫЕ КОЛЕБАНИЯ</w:t>
      </w:r>
    </w:p>
    <w:p w:rsidR="008E3263" w:rsidRPr="008E3263" w:rsidRDefault="008E3263" w:rsidP="008E3263">
      <w:pPr>
        <w:spacing w:before="240"/>
        <w:ind w:left="80" w:firstLine="720"/>
        <w:jc w:val="both"/>
        <w:rPr>
          <w:sz w:val="28"/>
          <w:szCs w:val="28"/>
        </w:rPr>
      </w:pPr>
      <w:r w:rsidRPr="008E3263">
        <w:rPr>
          <w:b w:val="0"/>
          <w:sz w:val="28"/>
          <w:szCs w:val="28"/>
        </w:rPr>
        <w:t>Для передачи сигналов на большие расстояния, для переноса спектра сигналов в нужный диапазон частот и для увеличения эффективности ис</w:t>
      </w:r>
      <w:r w:rsidRPr="008E3263">
        <w:rPr>
          <w:b w:val="0"/>
          <w:sz w:val="28"/>
          <w:szCs w:val="28"/>
        </w:rPr>
        <w:softHyphen/>
        <w:t>пользования каналов связи применяют модуляцию.</w:t>
      </w:r>
    </w:p>
    <w:p w:rsidR="008E3263" w:rsidRPr="008E3263" w:rsidRDefault="008E3263" w:rsidP="008E3263">
      <w:pPr>
        <w:spacing w:before="0"/>
        <w:ind w:left="80" w:firstLine="720"/>
        <w:jc w:val="both"/>
        <w:rPr>
          <w:sz w:val="28"/>
          <w:szCs w:val="28"/>
        </w:rPr>
      </w:pPr>
      <w:r w:rsidRPr="008E3263">
        <w:rPr>
          <w:b w:val="0"/>
          <w:sz w:val="28"/>
          <w:szCs w:val="28"/>
        </w:rPr>
        <w:t xml:space="preserve">Изменение одного из параметров несущего в соответствии с законом передаваемого сообщений называется </w:t>
      </w:r>
      <w:r w:rsidRPr="008E3263">
        <w:rPr>
          <w:b w:val="0"/>
          <w:sz w:val="28"/>
          <w:szCs w:val="28"/>
          <w:u w:val="single"/>
        </w:rPr>
        <w:t>модуляцией.</w:t>
      </w:r>
    </w:p>
    <w:p w:rsidR="008E3263" w:rsidRPr="008E3263" w:rsidRDefault="008E3263" w:rsidP="008E3263">
      <w:pPr>
        <w:spacing w:before="0"/>
        <w:ind w:left="80" w:firstLine="720"/>
        <w:jc w:val="both"/>
        <w:rPr>
          <w:sz w:val="28"/>
          <w:szCs w:val="28"/>
        </w:rPr>
      </w:pPr>
      <w:r w:rsidRPr="008E3263">
        <w:rPr>
          <w:b w:val="0"/>
          <w:sz w:val="28"/>
          <w:szCs w:val="28"/>
        </w:rPr>
        <w:t>Высокочастотное колебание, которое несет колебание, называется несущей.</w:t>
      </w:r>
    </w:p>
    <w:p w:rsidR="008E3263" w:rsidRPr="008E3263" w:rsidRDefault="008E3263" w:rsidP="008E3263">
      <w:pPr>
        <w:spacing w:before="0"/>
        <w:ind w:left="80" w:firstLine="720"/>
        <w:jc w:val="both"/>
        <w:rPr>
          <w:sz w:val="28"/>
          <w:szCs w:val="28"/>
        </w:rPr>
      </w:pPr>
      <w:r w:rsidRPr="008E3263">
        <w:rPr>
          <w:b w:val="0"/>
          <w:sz w:val="28"/>
          <w:szCs w:val="28"/>
        </w:rPr>
        <w:t>Тот параметр модулируемого сигнала, в изменении которого содер</w:t>
      </w:r>
      <w:r w:rsidRPr="008E3263">
        <w:rPr>
          <w:b w:val="0"/>
          <w:sz w:val="28"/>
          <w:szCs w:val="28"/>
        </w:rPr>
        <w:softHyphen/>
        <w:t>жится передаваемое сообщение, называется информационным.</w:t>
      </w:r>
    </w:p>
    <w:p w:rsidR="008E3263" w:rsidRPr="008E3263" w:rsidRDefault="008E3263" w:rsidP="008E3263">
      <w:pPr>
        <w:spacing w:before="0"/>
        <w:ind w:firstLine="800"/>
        <w:jc w:val="both"/>
        <w:rPr>
          <w:sz w:val="28"/>
          <w:szCs w:val="28"/>
        </w:rPr>
      </w:pPr>
      <w:r w:rsidRPr="008E3263">
        <w:rPr>
          <w:b w:val="0"/>
          <w:sz w:val="28"/>
          <w:szCs w:val="28"/>
        </w:rPr>
        <w:t>Наиболее часто в качестве несущего используют высокочастотное гармоническое колебание, в некоторых случаях используют последова</w:t>
      </w:r>
      <w:r w:rsidRPr="008E3263">
        <w:rPr>
          <w:b w:val="0"/>
          <w:sz w:val="28"/>
          <w:szCs w:val="28"/>
        </w:rPr>
        <w:softHyphen/>
        <w:t>тельность импульсов (пилообразный, прямоугольный, или трапециидальный).</w:t>
      </w:r>
    </w:p>
    <w:p w:rsidR="008E3263" w:rsidRPr="008E3263" w:rsidRDefault="008E3263" w:rsidP="008E3263">
      <w:pPr>
        <w:spacing w:before="0"/>
        <w:ind w:left="80" w:firstLine="720"/>
        <w:jc w:val="both"/>
        <w:rPr>
          <w:sz w:val="28"/>
          <w:szCs w:val="28"/>
        </w:rPr>
      </w:pPr>
      <w:r w:rsidRPr="008E3263">
        <w:rPr>
          <w:b w:val="0"/>
          <w:sz w:val="28"/>
          <w:szCs w:val="28"/>
        </w:rPr>
        <w:t>В отдельных необходимых случаях используют узкополосные слу</w:t>
      </w:r>
      <w:r w:rsidRPr="008E3263">
        <w:rPr>
          <w:b w:val="0"/>
          <w:sz w:val="28"/>
          <w:szCs w:val="28"/>
        </w:rPr>
        <w:softHyphen/>
        <w:t>чайные процессы - шумоподобные сигналы или несущие.</w:t>
      </w:r>
    </w:p>
    <w:p w:rsidR="008E3263" w:rsidRPr="008E3263" w:rsidRDefault="008E3263" w:rsidP="008E3263">
      <w:pPr>
        <w:spacing w:before="580"/>
        <w:ind w:left="80"/>
        <w:jc w:val="center"/>
        <w:rPr>
          <w:sz w:val="28"/>
          <w:szCs w:val="28"/>
        </w:rPr>
      </w:pPr>
      <w:r w:rsidRPr="008E3263">
        <w:rPr>
          <w:b w:val="0"/>
          <w:sz w:val="28"/>
          <w:szCs w:val="28"/>
        </w:rPr>
        <w:t>РАССМОТРИМ АМПЛИТУДНО-МОДУЛИРУЕМЫЕ СИГНАЛЫ (</w:t>
      </w:r>
      <w:r w:rsidRPr="008E3263">
        <w:rPr>
          <w:b w:val="0"/>
          <w:sz w:val="28"/>
          <w:szCs w:val="28"/>
          <w:lang w:val="en-US"/>
        </w:rPr>
        <w:t>AM</w:t>
      </w:r>
      <w:r w:rsidRPr="008E3263">
        <w:rPr>
          <w:b w:val="0"/>
          <w:sz w:val="28"/>
          <w:szCs w:val="28"/>
        </w:rPr>
        <w:t>)</w:t>
      </w:r>
    </w:p>
    <w:p w:rsidR="008E3263" w:rsidRPr="008E3263" w:rsidRDefault="008E3263" w:rsidP="008E3263">
      <w:pPr>
        <w:spacing w:before="520"/>
        <w:jc w:val="both"/>
        <w:rPr>
          <w:b w:val="0"/>
          <w:sz w:val="28"/>
          <w:szCs w:val="28"/>
        </w:rPr>
      </w:pPr>
      <w:r w:rsidRPr="008E3263">
        <w:rPr>
          <w:noProof/>
          <w:sz w:val="28"/>
          <w:szCs w:val="28"/>
        </w:rPr>
        <w:drawing>
          <wp:inline distT="0" distB="0" distL="0" distR="0" wp14:anchorId="22A80C4D" wp14:editId="23ECAF8E">
            <wp:extent cx="1575435" cy="253365"/>
            <wp:effectExtent l="0" t="0" r="5715" b="0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5435" cy="253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3263">
        <w:rPr>
          <w:sz w:val="28"/>
          <w:szCs w:val="28"/>
        </w:rPr>
        <w:t xml:space="preserve"> - </w:t>
      </w:r>
      <w:r w:rsidRPr="008E3263">
        <w:rPr>
          <w:b w:val="0"/>
          <w:sz w:val="28"/>
          <w:szCs w:val="28"/>
        </w:rPr>
        <w:t xml:space="preserve">несущая   </w:t>
      </w:r>
      <w:r w:rsidRPr="008E3263">
        <w:rPr>
          <w:noProof/>
          <w:sz w:val="28"/>
          <w:szCs w:val="28"/>
        </w:rPr>
        <w:drawing>
          <wp:inline distT="0" distB="0" distL="0" distR="0" wp14:anchorId="4A179C4C" wp14:editId="06D3F4EB">
            <wp:extent cx="1322070" cy="267335"/>
            <wp:effectExtent l="0" t="0" r="0" b="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2070" cy="267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3263">
        <w:rPr>
          <w:sz w:val="28"/>
          <w:szCs w:val="28"/>
        </w:rPr>
        <w:t xml:space="preserve"> </w:t>
      </w:r>
      <w:r w:rsidRPr="008E3263">
        <w:rPr>
          <w:b w:val="0"/>
          <w:sz w:val="28"/>
          <w:szCs w:val="28"/>
        </w:rPr>
        <w:t>- модулирующий сигнал.</w:t>
      </w:r>
    </w:p>
    <w:p w:rsidR="008E3263" w:rsidRPr="008E3263" w:rsidRDefault="008E3263" w:rsidP="008E3263">
      <w:pPr>
        <w:spacing w:before="520"/>
        <w:rPr>
          <w:sz w:val="28"/>
          <w:szCs w:val="28"/>
        </w:rPr>
      </w:pPr>
      <w:r w:rsidRPr="008E3263">
        <w:rPr>
          <w:b w:val="0"/>
          <w:sz w:val="28"/>
          <w:szCs w:val="28"/>
        </w:rPr>
        <w:t xml:space="preserve">В результате модуляции получим сигнал: </w:t>
      </w:r>
    </w:p>
    <w:p w:rsidR="008E3263" w:rsidRPr="008E3263" w:rsidRDefault="008E3263" w:rsidP="008E3263">
      <w:pPr>
        <w:framePr w:w="1760" w:h="440" w:hRule="exact" w:hSpace="10080" w:vSpace="40" w:wrap="notBeside" w:vAnchor="text" w:hAnchor="margin" w:x="1" w:y="41" w:anchorLock="1"/>
        <w:spacing w:before="0"/>
        <w:rPr>
          <w:sz w:val="28"/>
          <w:szCs w:val="28"/>
        </w:rPr>
      </w:pPr>
      <w:r w:rsidRPr="008E3263">
        <w:rPr>
          <w:noProof/>
          <w:sz w:val="28"/>
          <w:szCs w:val="28"/>
        </w:rPr>
        <w:drawing>
          <wp:inline distT="0" distB="0" distL="0" distR="0" wp14:anchorId="0C677EAA" wp14:editId="7973086F">
            <wp:extent cx="1125220" cy="281305"/>
            <wp:effectExtent l="0" t="0" r="0" b="4445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5220" cy="281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3263" w:rsidRPr="008E3263" w:rsidRDefault="008E3263" w:rsidP="008E3263">
      <w:pPr>
        <w:framePr w:w="1160" w:h="360" w:hRule="exact" w:hSpace="10080" w:vSpace="40" w:wrap="notBeside" w:vAnchor="text" w:hAnchor="margin" w:x="3701" w:y="41" w:anchorLock="1"/>
        <w:spacing w:before="0"/>
        <w:jc w:val="both"/>
        <w:rPr>
          <w:sz w:val="28"/>
          <w:szCs w:val="28"/>
        </w:rPr>
      </w:pPr>
      <w:r w:rsidRPr="008E3263">
        <w:rPr>
          <w:noProof/>
          <w:sz w:val="28"/>
          <w:szCs w:val="28"/>
        </w:rPr>
        <w:drawing>
          <wp:inline distT="0" distB="0" distL="0" distR="0" wp14:anchorId="4D1791DE" wp14:editId="1C43E21E">
            <wp:extent cx="731520" cy="239395"/>
            <wp:effectExtent l="0" t="0" r="0" b="8255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239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3263" w:rsidRPr="008E3263" w:rsidRDefault="008E3263" w:rsidP="008E3263">
      <w:pPr>
        <w:spacing w:before="0"/>
        <w:jc w:val="center"/>
        <w:rPr>
          <w:sz w:val="28"/>
          <w:szCs w:val="28"/>
        </w:rPr>
      </w:pPr>
      <w:r w:rsidRPr="008E3263">
        <w:rPr>
          <w:noProof/>
          <w:sz w:val="28"/>
          <w:szCs w:val="28"/>
        </w:rPr>
        <w:drawing>
          <wp:inline distT="0" distB="0" distL="0" distR="0" wp14:anchorId="73466506" wp14:editId="6E9E85FF">
            <wp:extent cx="3179445" cy="3010535"/>
            <wp:effectExtent l="0" t="0" r="1905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9445" cy="3010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3263" w:rsidRPr="008E3263" w:rsidRDefault="008E3263" w:rsidP="008E3263">
      <w:pPr>
        <w:spacing w:before="120"/>
        <w:rPr>
          <w:sz w:val="28"/>
          <w:szCs w:val="28"/>
        </w:rPr>
      </w:pPr>
      <w:r w:rsidRPr="008E3263">
        <w:rPr>
          <w:noProof/>
          <w:sz w:val="28"/>
          <w:szCs w:val="28"/>
        </w:rPr>
        <w:lastRenderedPageBreak/>
        <w:drawing>
          <wp:inline distT="0" distB="0" distL="0" distR="0" wp14:anchorId="52877A5A" wp14:editId="326DAC22">
            <wp:extent cx="3362325" cy="2068195"/>
            <wp:effectExtent l="0" t="0" r="9525" b="8255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2325" cy="2068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3263" w:rsidRPr="008E3263" w:rsidRDefault="008E3263" w:rsidP="008E3263">
      <w:pPr>
        <w:spacing w:before="280"/>
        <w:ind w:left="40"/>
        <w:jc w:val="both"/>
        <w:rPr>
          <w:sz w:val="28"/>
          <w:szCs w:val="28"/>
        </w:rPr>
      </w:pPr>
      <w:r w:rsidRPr="008E3263">
        <w:rPr>
          <w:b w:val="0"/>
          <w:sz w:val="28"/>
          <w:szCs w:val="28"/>
        </w:rPr>
        <w:t xml:space="preserve">(1) - формула </w:t>
      </w:r>
      <w:r w:rsidRPr="008E3263">
        <w:rPr>
          <w:b w:val="0"/>
          <w:sz w:val="28"/>
          <w:szCs w:val="28"/>
          <w:lang w:val="en-US"/>
        </w:rPr>
        <w:t>AM</w:t>
      </w:r>
      <w:r w:rsidRPr="008E3263">
        <w:rPr>
          <w:b w:val="0"/>
          <w:sz w:val="28"/>
          <w:szCs w:val="28"/>
        </w:rPr>
        <w:t xml:space="preserve"> сигнала при модуляции одним тоном с частотой</w:t>
      </w:r>
      <w:r w:rsidRPr="008E3263">
        <w:rPr>
          <w:b w:val="0"/>
          <w:position w:val="-4"/>
          <w:sz w:val="28"/>
          <w:szCs w:val="28"/>
        </w:rPr>
        <w:object w:dxaOrig="34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.6pt;height:16.6pt" o:ole="" fillcolor="window">
            <v:imagedata r:id="rId11" o:title=""/>
          </v:shape>
          <o:OLEObject Type="Embed" ProgID="Equation.3" ShapeID="_x0000_i1025" DrawAspect="Content" ObjectID="_1631278809" r:id="rId12"/>
        </w:object>
      </w:r>
    </w:p>
    <w:p w:rsidR="008E3263" w:rsidRPr="008E3263" w:rsidRDefault="008E3263" w:rsidP="008E3263">
      <w:pPr>
        <w:spacing w:before="340"/>
        <w:ind w:firstLine="760"/>
        <w:jc w:val="both"/>
        <w:rPr>
          <w:b w:val="0"/>
          <w:sz w:val="28"/>
          <w:szCs w:val="28"/>
        </w:rPr>
      </w:pPr>
      <w:r w:rsidRPr="008E3263">
        <w:rPr>
          <w:b w:val="0"/>
          <w:sz w:val="28"/>
          <w:szCs w:val="28"/>
        </w:rPr>
        <w:t>При</w:t>
      </w:r>
      <w:r w:rsidRPr="008E3263">
        <w:rPr>
          <w:sz w:val="28"/>
          <w:szCs w:val="28"/>
        </w:rPr>
        <w:t xml:space="preserve"> </w:t>
      </w:r>
      <w:r w:rsidRPr="008E3263">
        <w:rPr>
          <w:i/>
          <w:sz w:val="28"/>
          <w:szCs w:val="28"/>
        </w:rPr>
        <w:t>т&gt;1-</w:t>
      </w:r>
      <w:r w:rsidRPr="008E3263">
        <w:rPr>
          <w:b w:val="0"/>
          <w:sz w:val="28"/>
          <w:szCs w:val="28"/>
        </w:rPr>
        <w:t xml:space="preserve"> происходит перемодуляция, правильно восстановить форму сообщения в приемном конце становиться невозможно. </w:t>
      </w:r>
    </w:p>
    <w:p w:rsidR="008E3263" w:rsidRPr="008E3263" w:rsidRDefault="008E3263" w:rsidP="008E3263">
      <w:pPr>
        <w:spacing w:before="340"/>
        <w:ind w:firstLine="760"/>
        <w:jc w:val="both"/>
        <w:rPr>
          <w:sz w:val="28"/>
          <w:szCs w:val="28"/>
        </w:rPr>
      </w:pPr>
      <w:r w:rsidRPr="008E3263">
        <w:rPr>
          <w:b w:val="0"/>
          <w:sz w:val="28"/>
          <w:szCs w:val="28"/>
        </w:rPr>
        <w:t xml:space="preserve">Рассмотрим спектр </w:t>
      </w:r>
      <w:r w:rsidRPr="008E3263">
        <w:rPr>
          <w:b w:val="0"/>
          <w:sz w:val="28"/>
          <w:szCs w:val="28"/>
          <w:lang w:val="en-US"/>
        </w:rPr>
        <w:t>AM</w:t>
      </w:r>
      <w:r w:rsidRPr="008E3263">
        <w:rPr>
          <w:b w:val="0"/>
          <w:sz w:val="28"/>
          <w:szCs w:val="28"/>
        </w:rPr>
        <w:t xml:space="preserve"> сигнала при модуляции одним тоном:</w:t>
      </w:r>
    </w:p>
    <w:p w:rsidR="008E3263" w:rsidRPr="008E3263" w:rsidRDefault="008E3263" w:rsidP="008E3263">
      <w:pPr>
        <w:framePr w:w="2880" w:h="1640" w:hRule="exact" w:hSpace="10080" w:vSpace="40" w:wrap="notBeside" w:vAnchor="text" w:hAnchor="margin" w:x="321" w:y="41" w:anchorLock="1"/>
        <w:spacing w:before="0"/>
        <w:rPr>
          <w:sz w:val="28"/>
          <w:szCs w:val="28"/>
        </w:rPr>
      </w:pPr>
      <w:r w:rsidRPr="008E3263">
        <w:rPr>
          <w:noProof/>
          <w:sz w:val="28"/>
          <w:szCs w:val="28"/>
        </w:rPr>
        <w:drawing>
          <wp:inline distT="0" distB="0" distL="0" distR="0" wp14:anchorId="34715B3C" wp14:editId="7BC5E030">
            <wp:extent cx="1828800" cy="1055370"/>
            <wp:effectExtent l="0" t="0" r="0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055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3263" w:rsidRPr="008E3263" w:rsidRDefault="008E3263" w:rsidP="008E3263">
      <w:pPr>
        <w:framePr w:w="3060" w:h="1520" w:hRule="exact" w:hSpace="10080" w:vSpace="40" w:wrap="notBeside" w:vAnchor="text" w:hAnchor="margin" w:x="4481" w:y="61" w:anchorLock="1"/>
        <w:spacing w:before="0"/>
        <w:rPr>
          <w:sz w:val="28"/>
          <w:szCs w:val="28"/>
        </w:rPr>
      </w:pPr>
      <w:r w:rsidRPr="008E3263">
        <w:rPr>
          <w:noProof/>
          <w:sz w:val="28"/>
          <w:szCs w:val="28"/>
        </w:rPr>
        <w:drawing>
          <wp:inline distT="0" distB="0" distL="0" distR="0" wp14:anchorId="71369802" wp14:editId="56726742">
            <wp:extent cx="1941195" cy="970915"/>
            <wp:effectExtent l="0" t="0" r="1905" b="635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1195" cy="970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3263" w:rsidRPr="008E3263" w:rsidRDefault="008E3263" w:rsidP="008E3263">
      <w:pPr>
        <w:spacing w:before="0"/>
        <w:rPr>
          <w:sz w:val="28"/>
          <w:szCs w:val="28"/>
        </w:rPr>
      </w:pPr>
    </w:p>
    <w:p w:rsidR="008E3263" w:rsidRPr="008E3263" w:rsidRDefault="008E3263" w:rsidP="008E3263">
      <w:pPr>
        <w:spacing w:before="0"/>
        <w:ind w:left="80" w:firstLine="700"/>
        <w:jc w:val="both"/>
        <w:rPr>
          <w:sz w:val="28"/>
          <w:szCs w:val="28"/>
        </w:rPr>
      </w:pPr>
      <w:r w:rsidRPr="008E3263">
        <w:rPr>
          <w:b w:val="0"/>
          <w:sz w:val="28"/>
          <w:szCs w:val="28"/>
        </w:rPr>
        <w:t xml:space="preserve">Спектральная диаграмма </w:t>
      </w:r>
      <w:r w:rsidRPr="008E3263">
        <w:rPr>
          <w:b w:val="0"/>
          <w:sz w:val="28"/>
          <w:szCs w:val="28"/>
          <w:lang w:val="en-US"/>
        </w:rPr>
        <w:t>AM</w:t>
      </w:r>
      <w:r w:rsidRPr="008E3263">
        <w:rPr>
          <w:b w:val="0"/>
          <w:sz w:val="28"/>
          <w:szCs w:val="28"/>
        </w:rPr>
        <w:t xml:space="preserve"> сигнала при модуляции одним тоном, а ширина ее спектра равна  </w:t>
      </w:r>
      <w:r w:rsidRPr="008E3263">
        <w:rPr>
          <w:b w:val="0"/>
          <w:position w:val="-10"/>
          <w:sz w:val="28"/>
          <w:szCs w:val="28"/>
        </w:rPr>
        <w:object w:dxaOrig="1579" w:dyaOrig="400">
          <v:shape id="_x0000_i1026" type="#_x0000_t75" style="width:78.65pt;height:19.95pt" o:ole="" fillcolor="window">
            <v:imagedata r:id="rId15" o:title=""/>
          </v:shape>
          <o:OLEObject Type="Embed" ProgID="Equation.3" ShapeID="_x0000_i1026" DrawAspect="Content" ObjectID="_1631278810" r:id="rId16"/>
        </w:object>
      </w:r>
      <w:r w:rsidRPr="008E3263">
        <w:rPr>
          <w:b w:val="0"/>
          <w:sz w:val="28"/>
          <w:szCs w:val="28"/>
        </w:rPr>
        <w:t>. Реальное сообщение в зависимости от назначения</w:t>
      </w:r>
      <w:r w:rsidRPr="008E3263">
        <w:rPr>
          <w:b w:val="0"/>
          <w:sz w:val="28"/>
          <w:szCs w:val="28"/>
        </w:rPr>
        <w:tab/>
        <w:t>системы связи имеет определенный спектр частот.</w:t>
      </w:r>
    </w:p>
    <w:p w:rsidR="008E3263" w:rsidRPr="008E3263" w:rsidRDefault="008E3263" w:rsidP="008E3263">
      <w:pPr>
        <w:ind w:left="760"/>
        <w:jc w:val="both"/>
        <w:rPr>
          <w:sz w:val="28"/>
          <w:szCs w:val="28"/>
        </w:rPr>
      </w:pPr>
      <w:r w:rsidRPr="008E3263">
        <w:rPr>
          <w:b w:val="0"/>
          <w:sz w:val="28"/>
          <w:szCs w:val="28"/>
        </w:rPr>
        <w:t>При модуляции сложным сообщением:</w:t>
      </w:r>
    </w:p>
    <w:p w:rsidR="008E3263" w:rsidRPr="008E3263" w:rsidRDefault="008E3263" w:rsidP="008E3263">
      <w:pPr>
        <w:spacing w:before="0"/>
        <w:ind w:left="120"/>
        <w:jc w:val="both"/>
        <w:rPr>
          <w:sz w:val="28"/>
          <w:szCs w:val="28"/>
        </w:rPr>
      </w:pPr>
      <w:proofErr w:type="gramStart"/>
      <w:r w:rsidRPr="008E3263">
        <w:rPr>
          <w:i/>
          <w:sz w:val="28"/>
          <w:szCs w:val="28"/>
          <w:lang w:val="en-US"/>
        </w:rPr>
        <w:t>S</w:t>
      </w:r>
      <w:r w:rsidRPr="008E3263">
        <w:rPr>
          <w:i/>
          <w:sz w:val="28"/>
          <w:szCs w:val="28"/>
          <w:vertAlign w:val="subscript"/>
        </w:rPr>
        <w:t>АМ</w:t>
      </w:r>
      <w:r w:rsidRPr="008E3263">
        <w:rPr>
          <w:i/>
          <w:sz w:val="28"/>
          <w:szCs w:val="28"/>
        </w:rPr>
        <w:t>(</w:t>
      </w:r>
      <w:proofErr w:type="gramEnd"/>
      <w:r w:rsidRPr="008E3263">
        <w:rPr>
          <w:i/>
          <w:sz w:val="28"/>
          <w:szCs w:val="28"/>
          <w:lang w:val="en-US"/>
        </w:rPr>
        <w:t>t</w:t>
      </w:r>
      <w:r w:rsidRPr="008E3263">
        <w:rPr>
          <w:i/>
          <w:sz w:val="28"/>
          <w:szCs w:val="28"/>
        </w:rPr>
        <w:t>)=</w:t>
      </w:r>
      <w:r w:rsidRPr="008E3263">
        <w:rPr>
          <w:i/>
          <w:sz w:val="28"/>
          <w:szCs w:val="28"/>
          <w:lang w:val="en-US"/>
        </w:rPr>
        <w:t>U</w:t>
      </w:r>
      <w:r w:rsidRPr="008E3263">
        <w:rPr>
          <w:i/>
          <w:position w:val="-6"/>
          <w:sz w:val="28"/>
          <w:szCs w:val="28"/>
          <w:vertAlign w:val="subscript"/>
          <w:lang w:val="en-US"/>
        </w:rPr>
        <w:object w:dxaOrig="240" w:dyaOrig="220">
          <v:shape id="_x0000_i1027" type="#_x0000_t75" style="width:12.2pt;height:11.1pt" o:ole="" fillcolor="window">
            <v:imagedata r:id="rId17" o:title=""/>
          </v:shape>
          <o:OLEObject Type="Embed" ProgID="Equation.3" ShapeID="_x0000_i1027" DrawAspect="Content" ObjectID="_1631278811" r:id="rId18"/>
        </w:object>
      </w:r>
      <w:r w:rsidRPr="008E3263">
        <w:rPr>
          <w:b w:val="0"/>
          <w:i/>
          <w:smallCaps/>
          <w:sz w:val="28"/>
          <w:szCs w:val="28"/>
        </w:rPr>
        <w:t>(1+</w:t>
      </w:r>
      <w:r w:rsidRPr="008E3263">
        <w:rPr>
          <w:i/>
          <w:smallCaps/>
          <w:sz w:val="28"/>
          <w:szCs w:val="28"/>
        </w:rPr>
        <w:t xml:space="preserve"> </w:t>
      </w:r>
      <w:r w:rsidRPr="008E3263">
        <w:rPr>
          <w:i/>
          <w:sz w:val="28"/>
          <w:szCs w:val="28"/>
          <w:lang w:val="en-US"/>
        </w:rPr>
        <w:t>M</w:t>
      </w:r>
      <w:r w:rsidRPr="008E3263">
        <w:rPr>
          <w:i/>
          <w:position w:val="-20"/>
          <w:sz w:val="28"/>
          <w:szCs w:val="28"/>
          <w:lang w:val="en-US"/>
        </w:rPr>
        <w:object w:dxaOrig="1100" w:dyaOrig="499">
          <v:shape id="_x0000_i1028" type="#_x0000_t75" style="width:55.4pt;height:25.5pt" o:ole="" fillcolor="window">
            <v:imagedata r:id="rId19" o:title=""/>
          </v:shape>
          <o:OLEObject Type="Embed" ProgID="Equation.3" ShapeID="_x0000_i1028" DrawAspect="Content" ObjectID="_1631278812" r:id="rId20"/>
        </w:object>
      </w:r>
      <w:r w:rsidRPr="008E3263">
        <w:rPr>
          <w:i/>
          <w:sz w:val="28"/>
          <w:szCs w:val="28"/>
          <w:lang w:val="en-US"/>
        </w:rPr>
        <w:t>t</w:t>
      </w:r>
      <w:r w:rsidRPr="008E3263">
        <w:rPr>
          <w:i/>
          <w:sz w:val="28"/>
          <w:szCs w:val="28"/>
        </w:rPr>
        <w:t xml:space="preserve">) </w:t>
      </w:r>
      <w:r w:rsidRPr="008E3263">
        <w:rPr>
          <w:i/>
          <w:sz w:val="28"/>
          <w:szCs w:val="28"/>
          <w:lang w:val="en-US"/>
        </w:rPr>
        <w:t>cos</w:t>
      </w:r>
      <w:r w:rsidRPr="008E3263">
        <w:rPr>
          <w:i/>
          <w:position w:val="-20"/>
          <w:sz w:val="28"/>
          <w:szCs w:val="28"/>
          <w:lang w:val="en-US"/>
        </w:rPr>
        <w:object w:dxaOrig="420" w:dyaOrig="440">
          <v:shape id="_x0000_i1029" type="#_x0000_t75" style="width:21.05pt;height:22.15pt" o:ole="" fillcolor="window">
            <v:imagedata r:id="rId21" o:title=""/>
          </v:shape>
          <o:OLEObject Type="Embed" ProgID="Equation.3" ShapeID="_x0000_i1029" DrawAspect="Content" ObjectID="_1631278813" r:id="rId22"/>
        </w:object>
      </w:r>
      <w:r w:rsidRPr="008E3263">
        <w:rPr>
          <w:i/>
          <w:sz w:val="28"/>
          <w:szCs w:val="28"/>
          <w:lang w:val="en-US"/>
        </w:rPr>
        <w:t>t</w:t>
      </w:r>
      <w:r w:rsidRPr="008E3263">
        <w:rPr>
          <w:i/>
          <w:sz w:val="28"/>
          <w:szCs w:val="28"/>
        </w:rPr>
        <w:t>,</w:t>
      </w:r>
      <w:r w:rsidRPr="008E3263">
        <w:rPr>
          <w:b w:val="0"/>
          <w:sz w:val="28"/>
          <w:szCs w:val="28"/>
        </w:rPr>
        <w:t xml:space="preserve"> где </w:t>
      </w:r>
      <w:r w:rsidRPr="008E3263">
        <w:rPr>
          <w:i/>
          <w:sz w:val="28"/>
          <w:szCs w:val="28"/>
        </w:rPr>
        <w:t>М</w:t>
      </w:r>
      <w:r w:rsidRPr="008E3263">
        <w:rPr>
          <w:b w:val="0"/>
          <w:i/>
          <w:sz w:val="28"/>
          <w:szCs w:val="28"/>
        </w:rPr>
        <w:t xml:space="preserve"> -</w:t>
      </w:r>
      <w:r w:rsidRPr="008E3263">
        <w:rPr>
          <w:b w:val="0"/>
          <w:sz w:val="28"/>
          <w:szCs w:val="28"/>
        </w:rPr>
        <w:t xml:space="preserve"> результирующая глубина модуляции.</w:t>
      </w:r>
    </w:p>
    <w:p w:rsidR="008E3263" w:rsidRPr="008E3263" w:rsidRDefault="008E3263" w:rsidP="008E3263">
      <w:pPr>
        <w:spacing w:before="0"/>
        <w:ind w:left="120" w:firstLine="700"/>
        <w:jc w:val="both"/>
        <w:rPr>
          <w:sz w:val="28"/>
          <w:szCs w:val="28"/>
        </w:rPr>
      </w:pPr>
      <w:r w:rsidRPr="008E3263">
        <w:rPr>
          <w:b w:val="0"/>
          <w:sz w:val="28"/>
          <w:szCs w:val="28"/>
        </w:rPr>
        <w:t xml:space="preserve">При модуляции сложным сообщением ширина спектра </w:t>
      </w:r>
      <w:r w:rsidRPr="008E3263">
        <w:rPr>
          <w:b w:val="0"/>
          <w:sz w:val="28"/>
          <w:szCs w:val="28"/>
          <w:lang w:val="en-US"/>
        </w:rPr>
        <w:t>AM</w:t>
      </w:r>
      <w:r w:rsidRPr="008E3263">
        <w:rPr>
          <w:b w:val="0"/>
          <w:sz w:val="28"/>
          <w:szCs w:val="28"/>
        </w:rPr>
        <w:t xml:space="preserve"> сигнала будет равна удвоенному значению максимально модулирующей частоты: </w:t>
      </w:r>
      <w:r w:rsidRPr="008E3263">
        <w:rPr>
          <w:b w:val="0"/>
          <w:position w:val="-20"/>
          <w:sz w:val="28"/>
          <w:szCs w:val="28"/>
        </w:rPr>
        <w:object w:dxaOrig="2000" w:dyaOrig="499">
          <v:shape id="_x0000_i1030" type="#_x0000_t75" style="width:99.7pt;height:25.5pt" o:ole="" fillcolor="window">
            <v:imagedata r:id="rId23" o:title=""/>
          </v:shape>
          <o:OLEObject Type="Embed" ProgID="Equation.3" ShapeID="_x0000_i1030" DrawAspect="Content" ObjectID="_1631278814" r:id="rId24"/>
        </w:object>
      </w:r>
    </w:p>
    <w:p w:rsidR="008E3263" w:rsidRPr="008E3263" w:rsidRDefault="008E3263" w:rsidP="008E3263">
      <w:pPr>
        <w:spacing w:before="0"/>
        <w:ind w:left="80"/>
        <w:jc w:val="center"/>
        <w:rPr>
          <w:sz w:val="28"/>
          <w:szCs w:val="28"/>
        </w:rPr>
      </w:pPr>
      <w:r w:rsidRPr="008E3263">
        <w:rPr>
          <w:i/>
          <w:sz w:val="28"/>
          <w:szCs w:val="28"/>
        </w:rPr>
        <w:t>Экономия по мощности:</w:t>
      </w:r>
    </w:p>
    <w:p w:rsidR="008E3263" w:rsidRPr="008E3263" w:rsidRDefault="008E3263" w:rsidP="008E3263">
      <w:pPr>
        <w:jc w:val="both"/>
        <w:rPr>
          <w:b w:val="0"/>
          <w:sz w:val="28"/>
          <w:szCs w:val="28"/>
        </w:rPr>
      </w:pPr>
      <w:r w:rsidRPr="008E3263">
        <w:rPr>
          <w:b w:val="0"/>
          <w:sz w:val="28"/>
          <w:szCs w:val="28"/>
        </w:rPr>
        <w:t>1. Убирает несущую, после того, как получили сигнал, следовательно мощ</w:t>
      </w:r>
      <w:r w:rsidRPr="008E3263">
        <w:rPr>
          <w:b w:val="0"/>
          <w:sz w:val="28"/>
          <w:szCs w:val="28"/>
        </w:rPr>
        <w:softHyphen/>
        <w:t>ность несущей идет на мощность боковых составляющих (полос).</w:t>
      </w:r>
    </w:p>
    <w:p w:rsidR="008E3263" w:rsidRPr="008E3263" w:rsidRDefault="008E3263" w:rsidP="008E3263">
      <w:pPr>
        <w:jc w:val="both"/>
        <w:rPr>
          <w:b w:val="0"/>
          <w:sz w:val="28"/>
          <w:szCs w:val="28"/>
        </w:rPr>
      </w:pPr>
      <w:r w:rsidRPr="008E3263">
        <w:rPr>
          <w:b w:val="0"/>
          <w:sz w:val="28"/>
          <w:szCs w:val="28"/>
        </w:rPr>
        <w:t xml:space="preserve">2. С одной боковой полосой (можно оставить часть несущей). </w:t>
      </w:r>
    </w:p>
    <w:p w:rsidR="008E3263" w:rsidRPr="008E3263" w:rsidRDefault="008E3263" w:rsidP="008E3263">
      <w:pPr>
        <w:jc w:val="both"/>
        <w:rPr>
          <w:b w:val="0"/>
          <w:sz w:val="28"/>
          <w:szCs w:val="28"/>
        </w:rPr>
      </w:pPr>
      <w:r w:rsidRPr="008E3263">
        <w:rPr>
          <w:b w:val="0"/>
          <w:sz w:val="28"/>
          <w:szCs w:val="28"/>
        </w:rPr>
        <w:t>3. Вместо несущей можно использовать пилосигнал.</w:t>
      </w:r>
    </w:p>
    <w:p w:rsidR="008E3263" w:rsidRPr="008E3263" w:rsidRDefault="008E3263" w:rsidP="008E3263">
      <w:pPr>
        <w:spacing w:before="400"/>
        <w:ind w:left="40"/>
        <w:jc w:val="both"/>
        <w:rPr>
          <w:sz w:val="28"/>
          <w:szCs w:val="28"/>
        </w:rPr>
      </w:pPr>
      <w:r w:rsidRPr="008E3263">
        <w:rPr>
          <w:sz w:val="28"/>
          <w:szCs w:val="28"/>
        </w:rPr>
        <w:t xml:space="preserve">Лекция-20     ПРИНЦИПЫ ПОЛУЧЕНИЯ СИГНАЛА С </w:t>
      </w:r>
      <w:r w:rsidRPr="008E3263">
        <w:rPr>
          <w:sz w:val="28"/>
          <w:szCs w:val="28"/>
          <w:lang w:val="en-US"/>
        </w:rPr>
        <w:t>AM</w:t>
      </w:r>
      <w:r w:rsidRPr="008E3263">
        <w:rPr>
          <w:sz w:val="28"/>
          <w:szCs w:val="28"/>
        </w:rPr>
        <w:t>.</w:t>
      </w:r>
    </w:p>
    <w:p w:rsidR="008E3263" w:rsidRPr="008E3263" w:rsidRDefault="008E3263" w:rsidP="008E3263">
      <w:pPr>
        <w:spacing w:before="340"/>
        <w:jc w:val="center"/>
        <w:rPr>
          <w:b w:val="0"/>
          <w:bCs w:val="0"/>
          <w:sz w:val="28"/>
          <w:szCs w:val="28"/>
        </w:rPr>
      </w:pPr>
      <w:r w:rsidRPr="008E3263">
        <w:rPr>
          <w:bCs w:val="0"/>
          <w:i/>
          <w:sz w:val="28"/>
          <w:szCs w:val="28"/>
        </w:rPr>
        <w:t>Однотактный диодный амплитудный модулятор.</w:t>
      </w:r>
    </w:p>
    <w:p w:rsidR="008E3263" w:rsidRPr="008E3263" w:rsidRDefault="008E3263" w:rsidP="008E3263">
      <w:pPr>
        <w:framePr w:w="5480" w:h="2620" w:hRule="exact" w:hSpace="10080" w:vSpace="40" w:wrap="notBeside" w:vAnchor="text" w:hAnchor="margin" w:x="1461" w:y="41" w:anchorLock="1"/>
        <w:spacing w:before="0"/>
        <w:jc w:val="both"/>
        <w:rPr>
          <w:b w:val="0"/>
          <w:sz w:val="28"/>
          <w:szCs w:val="28"/>
        </w:rPr>
      </w:pPr>
      <w:r w:rsidRPr="008E3263">
        <w:rPr>
          <w:b w:val="0"/>
          <w:noProof/>
          <w:sz w:val="28"/>
          <w:szCs w:val="28"/>
        </w:rPr>
        <w:lastRenderedPageBreak/>
        <w:drawing>
          <wp:inline distT="0" distB="0" distL="0" distR="0" wp14:anchorId="7DF0236B" wp14:editId="008BB4EA">
            <wp:extent cx="3474720" cy="1673860"/>
            <wp:effectExtent l="0" t="0" r="0" b="254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4720" cy="1673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3263" w:rsidRPr="008E3263" w:rsidRDefault="008E3263" w:rsidP="008E3263">
      <w:pPr>
        <w:framePr w:w="2020" w:h="500" w:hRule="exact" w:hSpace="10080" w:vSpace="40" w:wrap="notBeside" w:vAnchor="text" w:hAnchor="margin" w:x="7121" w:y="921" w:anchorLock="1"/>
        <w:spacing w:before="0"/>
        <w:jc w:val="both"/>
        <w:rPr>
          <w:b w:val="0"/>
          <w:sz w:val="28"/>
          <w:szCs w:val="28"/>
        </w:rPr>
      </w:pPr>
      <w:r w:rsidRPr="008E3263">
        <w:rPr>
          <w:b w:val="0"/>
          <w:noProof/>
          <w:sz w:val="28"/>
          <w:szCs w:val="28"/>
        </w:rPr>
        <w:drawing>
          <wp:inline distT="0" distB="0" distL="0" distR="0" wp14:anchorId="0AA81DFF" wp14:editId="6E9380D3">
            <wp:extent cx="1280160" cy="323850"/>
            <wp:effectExtent l="0" t="0" r="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016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3263" w:rsidRPr="008E3263" w:rsidRDefault="008E3263" w:rsidP="008E3263">
      <w:pPr>
        <w:spacing w:before="0"/>
        <w:jc w:val="both"/>
        <w:rPr>
          <w:b w:val="0"/>
          <w:sz w:val="28"/>
          <w:szCs w:val="28"/>
        </w:rPr>
      </w:pPr>
    </w:p>
    <w:p w:rsidR="008E3263" w:rsidRPr="008E3263" w:rsidRDefault="008E3263" w:rsidP="008E3263">
      <w:pPr>
        <w:spacing w:before="280"/>
        <w:jc w:val="both"/>
        <w:rPr>
          <w:sz w:val="28"/>
          <w:szCs w:val="28"/>
        </w:rPr>
      </w:pPr>
      <w:r w:rsidRPr="008E3263">
        <w:rPr>
          <w:noProof/>
          <w:sz w:val="28"/>
          <w:szCs w:val="28"/>
        </w:rPr>
        <w:drawing>
          <wp:inline distT="0" distB="0" distL="0" distR="0" wp14:anchorId="2BC2050B" wp14:editId="4D4845E5">
            <wp:extent cx="5317490" cy="478155"/>
            <wp:effectExtent l="0" t="0" r="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7490" cy="478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3263" w:rsidRPr="008E3263" w:rsidRDefault="008E3263" w:rsidP="008E3263">
      <w:pPr>
        <w:framePr w:w="2580" w:h="960" w:hRule="exact" w:hSpace="80" w:vSpace="40" w:wrap="notBeside" w:vAnchor="text" w:hAnchor="page" w:x="3889" w:y="281" w:anchorLock="1"/>
        <w:spacing w:before="0"/>
        <w:rPr>
          <w:sz w:val="28"/>
          <w:szCs w:val="28"/>
        </w:rPr>
      </w:pPr>
      <w:r w:rsidRPr="008E3263">
        <w:rPr>
          <w:noProof/>
          <w:sz w:val="28"/>
          <w:szCs w:val="28"/>
        </w:rPr>
        <w:drawing>
          <wp:inline distT="0" distB="0" distL="0" distR="0" wp14:anchorId="68AE464B" wp14:editId="00CB9EDD">
            <wp:extent cx="1645920" cy="619125"/>
            <wp:effectExtent l="0" t="0" r="0" b="9525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5920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3263" w:rsidRPr="008E3263" w:rsidRDefault="008E3263" w:rsidP="008E3263">
      <w:pPr>
        <w:spacing w:before="0"/>
        <w:jc w:val="both"/>
        <w:rPr>
          <w:b w:val="0"/>
          <w:sz w:val="28"/>
          <w:szCs w:val="28"/>
        </w:rPr>
      </w:pPr>
      <w:r w:rsidRPr="008E3263">
        <w:rPr>
          <w:b w:val="0"/>
          <w:sz w:val="28"/>
          <w:szCs w:val="28"/>
        </w:rPr>
        <w:t xml:space="preserve">Модуль сопротивления параллельного контура, настроенного на частоту </w:t>
      </w:r>
      <w:r w:rsidRPr="008E3263">
        <w:rPr>
          <w:b w:val="0"/>
          <w:position w:val="-20"/>
          <w:sz w:val="28"/>
          <w:szCs w:val="28"/>
        </w:rPr>
        <w:object w:dxaOrig="420" w:dyaOrig="440">
          <v:shape id="_x0000_i1031" type="#_x0000_t75" style="width:21.05pt;height:22.15pt" o:ole="" fillcolor="window">
            <v:imagedata r:id="rId29" o:title=""/>
          </v:shape>
          <o:OLEObject Type="Embed" ProgID="Equation.3" ShapeID="_x0000_i1031" DrawAspect="Content" ObjectID="_1631278815" r:id="rId30"/>
        </w:object>
      </w:r>
      <w:r w:rsidRPr="008E3263">
        <w:rPr>
          <w:b w:val="0"/>
          <w:sz w:val="28"/>
          <w:szCs w:val="28"/>
        </w:rPr>
        <w:t>.</w:t>
      </w:r>
    </w:p>
    <w:p w:rsidR="008E3263" w:rsidRPr="008E3263" w:rsidRDefault="008E3263" w:rsidP="008E3263">
      <w:pPr>
        <w:spacing w:before="0"/>
        <w:jc w:val="both"/>
        <w:rPr>
          <w:b w:val="0"/>
          <w:sz w:val="28"/>
          <w:szCs w:val="28"/>
        </w:rPr>
      </w:pPr>
      <w:r w:rsidRPr="008E3263">
        <w:rPr>
          <w:noProof/>
          <w:sz w:val="28"/>
          <w:szCs w:val="28"/>
        </w:rPr>
        <w:drawing>
          <wp:inline distT="0" distB="0" distL="0" distR="0" wp14:anchorId="1E9A422E" wp14:editId="1EE9938A">
            <wp:extent cx="3995420" cy="239395"/>
            <wp:effectExtent l="0" t="0" r="5080" b="825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5420" cy="239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3263" w:rsidRPr="008E3263" w:rsidRDefault="008E3263" w:rsidP="008E3263">
      <w:pPr>
        <w:spacing w:before="0"/>
        <w:jc w:val="both"/>
        <w:rPr>
          <w:sz w:val="28"/>
          <w:szCs w:val="28"/>
        </w:rPr>
      </w:pPr>
      <w:r w:rsidRPr="008E3263">
        <w:rPr>
          <w:b w:val="0"/>
          <w:sz w:val="28"/>
          <w:szCs w:val="28"/>
        </w:rPr>
        <w:t xml:space="preserve">Если для частот </w:t>
      </w:r>
      <w:r w:rsidRPr="008E3263">
        <w:rPr>
          <w:b w:val="0"/>
          <w:position w:val="-20"/>
          <w:sz w:val="28"/>
          <w:szCs w:val="28"/>
        </w:rPr>
        <w:object w:dxaOrig="420" w:dyaOrig="440">
          <v:shape id="_x0000_i1032" type="#_x0000_t75" style="width:21.05pt;height:22.15pt" o:ole="" fillcolor="window">
            <v:imagedata r:id="rId29" o:title=""/>
          </v:shape>
          <o:OLEObject Type="Embed" ProgID="Equation.3" ShapeID="_x0000_i1032" DrawAspect="Content" ObjectID="_1631278816" r:id="rId32"/>
        </w:object>
      </w:r>
      <w:r w:rsidRPr="008E3263">
        <w:rPr>
          <w:b w:val="0"/>
          <w:sz w:val="28"/>
          <w:szCs w:val="28"/>
        </w:rPr>
        <w:t xml:space="preserve">, </w:t>
      </w:r>
      <w:r w:rsidRPr="008E3263">
        <w:rPr>
          <w:b w:val="0"/>
          <w:position w:val="-20"/>
          <w:sz w:val="28"/>
          <w:szCs w:val="28"/>
        </w:rPr>
        <w:object w:dxaOrig="1060" w:dyaOrig="499">
          <v:shape id="_x0000_i1033" type="#_x0000_t75" style="width:53.15pt;height:25.5pt" o:ole="" fillcolor="window">
            <v:imagedata r:id="rId33" o:title=""/>
          </v:shape>
          <o:OLEObject Type="Embed" ProgID="Equation.3" ShapeID="_x0000_i1033" DrawAspect="Content" ObjectID="_1631278817" r:id="rId34"/>
        </w:object>
      </w:r>
      <w:r w:rsidRPr="008E3263">
        <w:rPr>
          <w:b w:val="0"/>
          <w:sz w:val="28"/>
          <w:szCs w:val="28"/>
        </w:rPr>
        <w:t xml:space="preserve"> </w:t>
      </w:r>
      <w:r w:rsidRPr="008E3263">
        <w:rPr>
          <w:b w:val="0"/>
          <w:position w:val="-20"/>
          <w:sz w:val="28"/>
          <w:szCs w:val="28"/>
        </w:rPr>
        <w:object w:dxaOrig="1060" w:dyaOrig="499">
          <v:shape id="_x0000_i1034" type="#_x0000_t75" style="width:53.15pt;height:25.5pt" o:ole="" fillcolor="window">
            <v:imagedata r:id="rId35" o:title=""/>
          </v:shape>
          <o:OLEObject Type="Embed" ProgID="Equation.3" ShapeID="_x0000_i1034" DrawAspect="Content" ObjectID="_1631278818" r:id="rId36"/>
        </w:object>
      </w:r>
      <w:r w:rsidRPr="008E3263">
        <w:rPr>
          <w:b w:val="0"/>
          <w:sz w:val="28"/>
          <w:szCs w:val="28"/>
        </w:rPr>
        <w:t xml:space="preserve"> сопротивление контура </w:t>
      </w:r>
      <w:r w:rsidRPr="008E3263">
        <w:rPr>
          <w:b w:val="0"/>
          <w:i/>
          <w:position w:val="-24"/>
          <w:sz w:val="28"/>
          <w:szCs w:val="28"/>
          <w:lang w:val="en-US"/>
        </w:rPr>
        <w:object w:dxaOrig="1280" w:dyaOrig="540">
          <v:shape id="_x0000_i1035" type="#_x0000_t75" style="width:64.25pt;height:26.6pt" o:ole="" fillcolor="window">
            <v:imagedata r:id="rId37" o:title=""/>
          </v:shape>
          <o:OLEObject Type="Embed" ProgID="Equation.3" ShapeID="_x0000_i1035" DrawAspect="Content" ObjectID="_1631278819" r:id="rId38"/>
        </w:object>
      </w:r>
      <w:r w:rsidRPr="008E3263">
        <w:rPr>
          <w:b w:val="0"/>
          <w:sz w:val="28"/>
          <w:szCs w:val="28"/>
        </w:rPr>
        <w:t xml:space="preserve">    и для    других    частот </w:t>
      </w:r>
      <w:r w:rsidRPr="008E3263">
        <w:rPr>
          <w:b w:val="0"/>
          <w:i/>
          <w:position w:val="-24"/>
          <w:sz w:val="28"/>
          <w:szCs w:val="28"/>
          <w:lang w:val="en-US"/>
        </w:rPr>
        <w:object w:dxaOrig="1140" w:dyaOrig="540">
          <v:shape id="_x0000_i1036" type="#_x0000_t75" style="width:56.5pt;height:26.6pt" o:ole="" fillcolor="window">
            <v:imagedata r:id="rId39" o:title=""/>
          </v:shape>
          <o:OLEObject Type="Embed" ProgID="Equation.3" ShapeID="_x0000_i1036" DrawAspect="Content" ObjectID="_1631278820" r:id="rId40"/>
        </w:object>
      </w:r>
      <w:r w:rsidRPr="008E3263">
        <w:rPr>
          <w:b w:val="0"/>
          <w:sz w:val="28"/>
          <w:szCs w:val="28"/>
        </w:rPr>
        <w:t xml:space="preserve"> тогда: </w:t>
      </w:r>
      <w:r w:rsidRPr="008E3263">
        <w:rPr>
          <w:noProof/>
          <w:sz w:val="28"/>
          <w:szCs w:val="28"/>
        </w:rPr>
        <w:drawing>
          <wp:inline distT="0" distB="0" distL="0" distR="0" wp14:anchorId="01CDD649" wp14:editId="50A272BE">
            <wp:extent cx="2546350" cy="239395"/>
            <wp:effectExtent l="0" t="0" r="6350" b="825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6350" cy="239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3263" w:rsidRPr="008E3263" w:rsidRDefault="008E3263" w:rsidP="008E3263">
      <w:pPr>
        <w:ind w:left="40"/>
        <w:rPr>
          <w:sz w:val="28"/>
          <w:szCs w:val="28"/>
        </w:rPr>
      </w:pPr>
      <w:r w:rsidRPr="008E3263">
        <w:rPr>
          <w:noProof/>
          <w:sz w:val="28"/>
          <w:szCs w:val="28"/>
        </w:rPr>
        <w:drawing>
          <wp:inline distT="0" distB="0" distL="0" distR="0" wp14:anchorId="0318B869" wp14:editId="66674A9E">
            <wp:extent cx="2954020" cy="605155"/>
            <wp:effectExtent l="0" t="0" r="0" b="444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020" cy="60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3263" w:rsidRPr="008E3263" w:rsidRDefault="008E3263" w:rsidP="008E3263">
      <w:pPr>
        <w:jc w:val="center"/>
        <w:rPr>
          <w:sz w:val="28"/>
          <w:szCs w:val="28"/>
        </w:rPr>
      </w:pPr>
      <w:r w:rsidRPr="008E3263">
        <w:rPr>
          <w:noProof/>
          <w:sz w:val="28"/>
          <w:szCs w:val="28"/>
        </w:rPr>
        <w:drawing>
          <wp:inline distT="0" distB="0" distL="0" distR="0" wp14:anchorId="23A66B44" wp14:editId="426DCE58">
            <wp:extent cx="2729230" cy="139255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9230" cy="1392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3263" w:rsidRPr="008E3263" w:rsidRDefault="008E3263" w:rsidP="008E3263">
      <w:pPr>
        <w:spacing w:before="0"/>
        <w:ind w:firstLine="680"/>
        <w:jc w:val="both"/>
        <w:rPr>
          <w:sz w:val="28"/>
          <w:szCs w:val="28"/>
        </w:rPr>
      </w:pPr>
      <w:r w:rsidRPr="008E3263">
        <w:rPr>
          <w:b w:val="0"/>
          <w:sz w:val="28"/>
          <w:szCs w:val="28"/>
        </w:rPr>
        <w:t>Если амплитуда несущей и амплитуда модулирующей укладываются на участке ВАХ, которую можно аппроксимировать полиномом 2</w:t>
      </w:r>
      <w:r w:rsidRPr="008E3263">
        <w:rPr>
          <w:b w:val="0"/>
          <w:sz w:val="28"/>
          <w:szCs w:val="28"/>
          <w:vertAlign w:val="superscript"/>
        </w:rPr>
        <w:t>ой</w:t>
      </w:r>
      <w:r w:rsidRPr="008E3263">
        <w:rPr>
          <w:b w:val="0"/>
          <w:sz w:val="28"/>
          <w:szCs w:val="28"/>
        </w:rPr>
        <w:t xml:space="preserve"> степе</w:t>
      </w:r>
      <w:r w:rsidRPr="008E3263">
        <w:rPr>
          <w:b w:val="0"/>
          <w:sz w:val="28"/>
          <w:szCs w:val="28"/>
        </w:rPr>
        <w:softHyphen/>
        <w:t>ни, то модуляция происходит без искажения. Если амплитуда несущей и амплитуда модулирующей не укладываются на участке ВАХ, то аппрок</w:t>
      </w:r>
      <w:r w:rsidRPr="008E3263">
        <w:rPr>
          <w:b w:val="0"/>
          <w:sz w:val="28"/>
          <w:szCs w:val="28"/>
        </w:rPr>
        <w:softHyphen/>
        <w:t>симация осуществляется полиномом З</w:t>
      </w:r>
      <w:r w:rsidRPr="008E3263">
        <w:rPr>
          <w:b w:val="0"/>
          <w:sz w:val="28"/>
          <w:szCs w:val="28"/>
          <w:vertAlign w:val="superscript"/>
        </w:rPr>
        <w:t>ей</w:t>
      </w:r>
      <w:r w:rsidRPr="008E3263">
        <w:rPr>
          <w:b w:val="0"/>
          <w:sz w:val="28"/>
          <w:szCs w:val="28"/>
        </w:rPr>
        <w:t xml:space="preserve"> степени, существует искажение.</w:t>
      </w:r>
    </w:p>
    <w:p w:rsidR="008E3263" w:rsidRPr="008E3263" w:rsidRDefault="008E3263" w:rsidP="008E3263">
      <w:pPr>
        <w:spacing w:before="0"/>
        <w:ind w:firstLine="700"/>
        <w:jc w:val="both"/>
        <w:rPr>
          <w:b w:val="0"/>
          <w:sz w:val="28"/>
          <w:szCs w:val="28"/>
        </w:rPr>
      </w:pPr>
      <w:r w:rsidRPr="008E3263">
        <w:rPr>
          <w:b w:val="0"/>
          <w:sz w:val="28"/>
          <w:szCs w:val="28"/>
        </w:rPr>
        <w:t xml:space="preserve">Рассмотрим принцип работы балансного амплитудного модулятора, который состоит из двух однотактных диодных амплитудных модуляторов (БМ).               </w:t>
      </w:r>
    </w:p>
    <w:p w:rsidR="008E3263" w:rsidRPr="008E3263" w:rsidRDefault="008E3263" w:rsidP="008E3263">
      <w:pPr>
        <w:framePr w:w="7040" w:h="2460" w:hRule="exact" w:hSpace="10080" w:vSpace="40" w:wrap="notBeside" w:vAnchor="text" w:hAnchor="margin" w:x="1" w:y="41" w:anchorLock="1"/>
        <w:spacing w:before="0"/>
        <w:rPr>
          <w:sz w:val="28"/>
          <w:szCs w:val="28"/>
        </w:rPr>
      </w:pPr>
      <w:r w:rsidRPr="008E3263">
        <w:rPr>
          <w:noProof/>
          <w:sz w:val="28"/>
          <w:szCs w:val="28"/>
        </w:rPr>
        <w:lastRenderedPageBreak/>
        <w:drawing>
          <wp:inline distT="0" distB="0" distL="0" distR="0" wp14:anchorId="0991DA1E" wp14:editId="3B6963B3">
            <wp:extent cx="4473575" cy="1561465"/>
            <wp:effectExtent l="0" t="0" r="3175" b="63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3575" cy="1561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3263" w:rsidRPr="008E3263" w:rsidRDefault="008E3263" w:rsidP="008E3263">
      <w:pPr>
        <w:framePr w:w="2020" w:h="540" w:hRule="exact" w:hSpace="10080" w:vSpace="40" w:wrap="notBeside" w:vAnchor="text" w:hAnchor="margin" w:x="7181" w:y="1081" w:anchorLock="1"/>
        <w:spacing w:before="0"/>
        <w:rPr>
          <w:sz w:val="28"/>
          <w:szCs w:val="28"/>
        </w:rPr>
      </w:pPr>
      <w:r w:rsidRPr="008E3263">
        <w:rPr>
          <w:noProof/>
          <w:sz w:val="28"/>
          <w:szCs w:val="28"/>
        </w:rPr>
        <w:drawing>
          <wp:inline distT="0" distB="0" distL="0" distR="0" wp14:anchorId="5522A9B6" wp14:editId="2DD5833C">
            <wp:extent cx="1294130" cy="351790"/>
            <wp:effectExtent l="0" t="0" r="127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4130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3263" w:rsidRPr="008E3263" w:rsidRDefault="008E3263" w:rsidP="008E3263">
      <w:pPr>
        <w:spacing w:before="0"/>
        <w:rPr>
          <w:sz w:val="28"/>
          <w:szCs w:val="28"/>
        </w:rPr>
      </w:pPr>
    </w:p>
    <w:p w:rsidR="008E3263" w:rsidRPr="008E3263" w:rsidRDefault="008E3263" w:rsidP="008E3263">
      <w:pPr>
        <w:spacing w:before="60"/>
        <w:ind w:left="20"/>
        <w:jc w:val="both"/>
        <w:rPr>
          <w:sz w:val="28"/>
          <w:szCs w:val="28"/>
        </w:rPr>
      </w:pPr>
      <w:r w:rsidRPr="008E3263">
        <w:rPr>
          <w:noProof/>
          <w:sz w:val="28"/>
          <w:szCs w:val="28"/>
        </w:rPr>
        <w:drawing>
          <wp:inline distT="0" distB="0" distL="0" distR="0" wp14:anchorId="73185FA6" wp14:editId="091A4EC1">
            <wp:extent cx="5711190" cy="1645920"/>
            <wp:effectExtent l="0" t="0" r="381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1190" cy="1645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3263" w:rsidRPr="008E3263" w:rsidRDefault="008E3263" w:rsidP="008E3263">
      <w:pPr>
        <w:spacing w:before="360"/>
        <w:jc w:val="both"/>
        <w:rPr>
          <w:sz w:val="28"/>
          <w:szCs w:val="28"/>
        </w:rPr>
      </w:pPr>
      <w:r w:rsidRPr="008E3263">
        <w:rPr>
          <w:b w:val="0"/>
          <w:sz w:val="28"/>
          <w:szCs w:val="28"/>
        </w:rPr>
        <w:t>1. На выходе БМ отсутствует несущая и ее гармоники (</w:t>
      </w:r>
      <w:r w:rsidRPr="008E3263">
        <w:rPr>
          <w:b w:val="0"/>
          <w:position w:val="-20"/>
          <w:sz w:val="28"/>
          <w:szCs w:val="28"/>
        </w:rPr>
        <w:object w:dxaOrig="520" w:dyaOrig="440">
          <v:shape id="_x0000_i1037" type="#_x0000_t75" style="width:25.5pt;height:22.15pt" o:ole="" fillcolor="window">
            <v:imagedata r:id="rId47" o:title=""/>
          </v:shape>
          <o:OLEObject Type="Embed" ProgID="Equation.3" ShapeID="_x0000_i1037" DrawAspect="Content" ObjectID="_1631278821" r:id="rId48"/>
        </w:object>
      </w:r>
      <w:r w:rsidRPr="008E3263">
        <w:rPr>
          <w:b w:val="0"/>
          <w:position w:val="-20"/>
          <w:sz w:val="28"/>
          <w:szCs w:val="28"/>
        </w:rPr>
        <w:object w:dxaOrig="680" w:dyaOrig="499">
          <v:shape id="_x0000_i1038" type="#_x0000_t75" style="width:34.35pt;height:25.5pt" o:ole="" fillcolor="window">
            <v:imagedata r:id="rId49" o:title=""/>
          </v:shape>
          <o:OLEObject Type="Embed" ProgID="Equation.3" ShapeID="_x0000_i1038" DrawAspect="Content" ObjectID="_1631278822" r:id="rId50"/>
        </w:object>
      </w:r>
      <w:r w:rsidRPr="008E3263">
        <w:rPr>
          <w:b w:val="0"/>
          <w:position w:val="-20"/>
          <w:sz w:val="28"/>
          <w:szCs w:val="28"/>
        </w:rPr>
        <w:object w:dxaOrig="560" w:dyaOrig="499">
          <v:shape id="_x0000_i1039" type="#_x0000_t75" style="width:27.7pt;height:25.5pt" o:ole="" fillcolor="window">
            <v:imagedata r:id="rId51" o:title=""/>
          </v:shape>
          <o:OLEObject Type="Embed" ProgID="Equation.3" ShapeID="_x0000_i1039" DrawAspect="Content" ObjectID="_1631278823" r:id="rId52"/>
        </w:object>
      </w:r>
      <w:r w:rsidRPr="008E3263">
        <w:rPr>
          <w:b w:val="0"/>
          <w:sz w:val="28"/>
          <w:szCs w:val="28"/>
        </w:rPr>
        <w:t>).</w:t>
      </w:r>
    </w:p>
    <w:p w:rsidR="008E3263" w:rsidRPr="008E3263" w:rsidRDefault="008E3263" w:rsidP="008E3263">
      <w:pPr>
        <w:spacing w:before="0"/>
        <w:jc w:val="both"/>
        <w:rPr>
          <w:sz w:val="28"/>
          <w:szCs w:val="28"/>
        </w:rPr>
      </w:pPr>
      <w:r w:rsidRPr="008E3263">
        <w:rPr>
          <w:b w:val="0"/>
          <w:sz w:val="28"/>
          <w:szCs w:val="28"/>
        </w:rPr>
        <w:t>2. Отсутствует</w:t>
      </w:r>
      <w:r w:rsidRPr="008E3263">
        <w:rPr>
          <w:sz w:val="28"/>
          <w:szCs w:val="28"/>
        </w:rPr>
        <w:t xml:space="preserve"> 2</w:t>
      </w:r>
      <w:r w:rsidRPr="008E3263">
        <w:rPr>
          <w:position w:val="-4"/>
          <w:sz w:val="28"/>
          <w:szCs w:val="28"/>
          <w:lang w:val="en-US"/>
        </w:rPr>
        <w:object w:dxaOrig="260" w:dyaOrig="260">
          <v:shape id="_x0000_i1040" type="#_x0000_t75" style="width:13.3pt;height:13.3pt" o:ole="" fillcolor="window">
            <v:imagedata r:id="rId53" o:title=""/>
          </v:shape>
          <o:OLEObject Type="Embed" ProgID="Equation.3" ShapeID="_x0000_i1040" DrawAspect="Content" ObjectID="_1631278824" r:id="rId54"/>
        </w:object>
      </w:r>
      <w:r w:rsidRPr="008E3263">
        <w:rPr>
          <w:sz w:val="28"/>
          <w:szCs w:val="28"/>
        </w:rPr>
        <w:t xml:space="preserve">, </w:t>
      </w:r>
      <w:r w:rsidRPr="008E3263">
        <w:rPr>
          <w:position w:val="-20"/>
          <w:sz w:val="28"/>
          <w:szCs w:val="28"/>
          <w:lang w:val="en-US"/>
        </w:rPr>
        <w:object w:dxaOrig="1180" w:dyaOrig="499">
          <v:shape id="_x0000_i1041" type="#_x0000_t75" style="width:58.7pt;height:25.5pt" o:ole="" fillcolor="window">
            <v:imagedata r:id="rId55" o:title=""/>
          </v:shape>
          <o:OLEObject Type="Embed" ProgID="Equation.3" ShapeID="_x0000_i1041" DrawAspect="Content" ObjectID="_1631278825" r:id="rId56"/>
        </w:object>
      </w:r>
    </w:p>
    <w:p w:rsidR="008E3263" w:rsidRPr="008E3263" w:rsidRDefault="008E3263" w:rsidP="008E3263">
      <w:pPr>
        <w:spacing w:before="0"/>
        <w:ind w:firstLine="680"/>
        <w:jc w:val="both"/>
        <w:rPr>
          <w:sz w:val="28"/>
          <w:szCs w:val="28"/>
        </w:rPr>
      </w:pPr>
      <w:r w:rsidRPr="008E3263">
        <w:rPr>
          <w:b w:val="0"/>
          <w:sz w:val="28"/>
          <w:szCs w:val="28"/>
        </w:rPr>
        <w:t>Дальнейшее улучшение спектра сигнала можно получить, используя схему кольцевого модулятора.</w:t>
      </w:r>
    </w:p>
    <w:p w:rsidR="008E3263" w:rsidRPr="008E3263" w:rsidRDefault="008E3263" w:rsidP="008E3263">
      <w:pPr>
        <w:spacing w:before="0"/>
        <w:ind w:firstLine="680"/>
        <w:jc w:val="both"/>
        <w:rPr>
          <w:sz w:val="28"/>
          <w:szCs w:val="28"/>
        </w:rPr>
      </w:pPr>
      <w:r w:rsidRPr="008E3263">
        <w:rPr>
          <w:b w:val="0"/>
          <w:sz w:val="28"/>
          <w:szCs w:val="28"/>
        </w:rPr>
        <w:t>Кольцевой модулятор (преобразователь) представляет собой 2 БМ, соединенных между собой таким способом, в результате которого его выходное напряжение будет равно сумме выходных напряжений каждого БМ в отдельности.</w:t>
      </w:r>
    </w:p>
    <w:p w:rsidR="008E3263" w:rsidRPr="008E3263" w:rsidRDefault="008E3263" w:rsidP="008E3263">
      <w:pPr>
        <w:spacing w:before="0"/>
        <w:ind w:firstLine="680"/>
        <w:jc w:val="both"/>
        <w:rPr>
          <w:sz w:val="28"/>
          <w:szCs w:val="28"/>
        </w:rPr>
      </w:pPr>
      <w:r w:rsidRPr="008E3263">
        <w:rPr>
          <w:b w:val="0"/>
          <w:sz w:val="28"/>
          <w:szCs w:val="28"/>
        </w:rPr>
        <w:t>Кольцевой преобразователь (КП) - широко применяется в аппаратуре многоканальной связи с частотным разделением ка</w:t>
      </w:r>
      <w:r w:rsidRPr="008E3263">
        <w:rPr>
          <w:b w:val="0"/>
          <w:sz w:val="28"/>
          <w:szCs w:val="28"/>
        </w:rPr>
        <w:softHyphen/>
        <w:t>налов. КП можно использовать как: 1. Модулятор. 2. Детектор. 3. Преобразователь частоты.</w:t>
      </w:r>
    </w:p>
    <w:p w:rsidR="008E3263" w:rsidRPr="008E3263" w:rsidRDefault="008E3263" w:rsidP="008E3263">
      <w:pPr>
        <w:spacing w:before="0"/>
        <w:ind w:firstLine="680"/>
        <w:jc w:val="both"/>
        <w:rPr>
          <w:sz w:val="28"/>
          <w:szCs w:val="28"/>
        </w:rPr>
      </w:pPr>
      <w:r w:rsidRPr="008E3263">
        <w:rPr>
          <w:b w:val="0"/>
          <w:sz w:val="28"/>
          <w:szCs w:val="28"/>
        </w:rPr>
        <w:t>КП - детектор, следовательно несущая остается, на вход по</w:t>
      </w:r>
      <w:r w:rsidRPr="008E3263">
        <w:rPr>
          <w:b w:val="0"/>
          <w:sz w:val="28"/>
          <w:szCs w:val="28"/>
        </w:rPr>
        <w:softHyphen/>
        <w:t>дается</w:t>
      </w:r>
      <w:r w:rsidRPr="008E3263">
        <w:rPr>
          <w:sz w:val="28"/>
          <w:szCs w:val="28"/>
        </w:rPr>
        <w:t xml:space="preserve"> </w:t>
      </w:r>
      <w:r w:rsidRPr="008E3263">
        <w:rPr>
          <w:b w:val="0"/>
          <w:position w:val="-6"/>
          <w:sz w:val="28"/>
          <w:szCs w:val="28"/>
        </w:rPr>
        <w:object w:dxaOrig="320" w:dyaOrig="279">
          <v:shape id="_x0000_i1042" type="#_x0000_t75" style="width:15.5pt;height:14.4pt" o:ole="" fillcolor="window">
            <v:imagedata r:id="rId57" o:title=""/>
          </v:shape>
          <o:OLEObject Type="Embed" ProgID="Equation.3" ShapeID="_x0000_i1042" DrawAspect="Content" ObjectID="_1631278826" r:id="rId58"/>
        </w:object>
      </w:r>
      <w:r w:rsidRPr="008E3263">
        <w:rPr>
          <w:b w:val="0"/>
          <w:sz w:val="28"/>
          <w:szCs w:val="28"/>
        </w:rPr>
        <w:t xml:space="preserve">, </w:t>
      </w:r>
      <w:r w:rsidRPr="008E3263">
        <w:rPr>
          <w:i/>
          <w:sz w:val="28"/>
          <w:szCs w:val="28"/>
          <w:lang w:val="en-US"/>
        </w:rPr>
        <w:t>U</w:t>
      </w:r>
      <w:r w:rsidRPr="008E3263">
        <w:rPr>
          <w:i/>
          <w:sz w:val="28"/>
          <w:szCs w:val="28"/>
          <w:vertAlign w:val="subscript"/>
        </w:rPr>
        <w:t>АМ</w:t>
      </w:r>
      <w:r w:rsidRPr="008E3263">
        <w:rPr>
          <w:i/>
          <w:sz w:val="28"/>
          <w:szCs w:val="28"/>
        </w:rPr>
        <w:t>(</w:t>
      </w:r>
      <w:r w:rsidRPr="008E3263">
        <w:rPr>
          <w:i/>
          <w:sz w:val="28"/>
          <w:szCs w:val="28"/>
          <w:lang w:val="en-US"/>
        </w:rPr>
        <w:t>t</w:t>
      </w:r>
      <w:r w:rsidRPr="008E3263">
        <w:rPr>
          <w:i/>
          <w:sz w:val="28"/>
          <w:szCs w:val="28"/>
        </w:rPr>
        <w:t>)</w:t>
      </w:r>
      <w:r w:rsidRPr="008E3263">
        <w:rPr>
          <w:b w:val="0"/>
          <w:sz w:val="28"/>
          <w:szCs w:val="28"/>
        </w:rPr>
        <w:t xml:space="preserve"> .</w:t>
      </w:r>
    </w:p>
    <w:p w:rsidR="008E3263" w:rsidRPr="008E3263" w:rsidRDefault="008E3263" w:rsidP="008E3263">
      <w:pPr>
        <w:spacing w:before="0"/>
        <w:ind w:firstLine="680"/>
        <w:jc w:val="both"/>
        <w:rPr>
          <w:b w:val="0"/>
          <w:sz w:val="28"/>
          <w:szCs w:val="28"/>
        </w:rPr>
      </w:pPr>
      <w:r w:rsidRPr="008E3263">
        <w:rPr>
          <w:b w:val="0"/>
          <w:sz w:val="28"/>
          <w:szCs w:val="28"/>
        </w:rPr>
        <w:t>КП - преобразователь частоты: перенос спектра сигнала из одного диапазона частот в другой без изменения соотношений между спектраль</w:t>
      </w:r>
      <w:r w:rsidRPr="008E3263">
        <w:rPr>
          <w:b w:val="0"/>
          <w:sz w:val="28"/>
          <w:szCs w:val="28"/>
        </w:rPr>
        <w:softHyphen/>
        <w:t>ными составляющими (транспонирование спектра).</w:t>
      </w:r>
    </w:p>
    <w:bookmarkEnd w:id="0"/>
    <w:p w:rsidR="00DC467E" w:rsidRPr="008E3263" w:rsidRDefault="00DC467E" w:rsidP="008E3263">
      <w:pPr>
        <w:rPr>
          <w:sz w:val="28"/>
          <w:szCs w:val="28"/>
        </w:rPr>
      </w:pPr>
    </w:p>
    <w:sectPr w:rsidR="00DC467E" w:rsidRPr="008E32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6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24CE"/>
    <w:rsid w:val="000C1AB5"/>
    <w:rsid w:val="00416E81"/>
    <w:rsid w:val="004A0E1C"/>
    <w:rsid w:val="004E07F2"/>
    <w:rsid w:val="006352FA"/>
    <w:rsid w:val="008E3263"/>
    <w:rsid w:val="00CB24CE"/>
    <w:rsid w:val="00DC4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52FA"/>
    <w:pPr>
      <w:widowControl w:val="0"/>
      <w:autoSpaceDE w:val="0"/>
      <w:autoSpaceDN w:val="0"/>
      <w:adjustRightInd w:val="0"/>
      <w:spacing w:before="20"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lockText">
    <w:name w:val="Block Text"/>
    <w:basedOn w:val="Normal"/>
    <w:semiHidden/>
    <w:rsid w:val="006352FA"/>
    <w:pPr>
      <w:spacing w:before="0" w:line="260" w:lineRule="auto"/>
      <w:ind w:left="1040" w:right="2400"/>
      <w:jc w:val="both"/>
    </w:pPr>
    <w:rPr>
      <w:b w:val="0"/>
      <w:sz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352FA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52FA"/>
    <w:rPr>
      <w:rFonts w:ascii="Tahoma" w:eastAsia="Times New Roman" w:hAnsi="Tahoma" w:cs="Tahoma"/>
      <w:b/>
      <w:bCs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52FA"/>
    <w:pPr>
      <w:widowControl w:val="0"/>
      <w:autoSpaceDE w:val="0"/>
      <w:autoSpaceDN w:val="0"/>
      <w:adjustRightInd w:val="0"/>
      <w:spacing w:before="20"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lockText">
    <w:name w:val="Block Text"/>
    <w:basedOn w:val="Normal"/>
    <w:semiHidden/>
    <w:rsid w:val="006352FA"/>
    <w:pPr>
      <w:spacing w:before="0" w:line="260" w:lineRule="auto"/>
      <w:ind w:left="1040" w:right="2400"/>
      <w:jc w:val="both"/>
    </w:pPr>
    <w:rPr>
      <w:b w:val="0"/>
      <w:sz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352FA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52FA"/>
    <w:rPr>
      <w:rFonts w:ascii="Tahoma" w:eastAsia="Times New Roman" w:hAnsi="Tahoma" w:cs="Tahoma"/>
      <w:b/>
      <w:bCs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oleObject" Target="embeddings/oleObject3.bin"/><Relationship Id="rId26" Type="http://schemas.openxmlformats.org/officeDocument/2006/relationships/image" Target="media/image16.png"/><Relationship Id="rId39" Type="http://schemas.openxmlformats.org/officeDocument/2006/relationships/image" Target="media/image24.wmf"/><Relationship Id="rId21" Type="http://schemas.openxmlformats.org/officeDocument/2006/relationships/image" Target="media/image13.wmf"/><Relationship Id="rId34" Type="http://schemas.openxmlformats.org/officeDocument/2006/relationships/oleObject" Target="embeddings/oleObject9.bin"/><Relationship Id="rId42" Type="http://schemas.openxmlformats.org/officeDocument/2006/relationships/image" Target="media/image26.png"/><Relationship Id="rId47" Type="http://schemas.openxmlformats.org/officeDocument/2006/relationships/image" Target="media/image31.wmf"/><Relationship Id="rId50" Type="http://schemas.openxmlformats.org/officeDocument/2006/relationships/oleObject" Target="embeddings/oleObject14.bin"/><Relationship Id="rId55" Type="http://schemas.openxmlformats.org/officeDocument/2006/relationships/image" Target="media/image35.wmf"/><Relationship Id="rId7" Type="http://schemas.openxmlformats.org/officeDocument/2006/relationships/image" Target="media/image3.png"/><Relationship Id="rId12" Type="http://schemas.openxmlformats.org/officeDocument/2006/relationships/oleObject" Target="embeddings/oleObject1.bin"/><Relationship Id="rId17" Type="http://schemas.openxmlformats.org/officeDocument/2006/relationships/image" Target="media/image11.wmf"/><Relationship Id="rId25" Type="http://schemas.openxmlformats.org/officeDocument/2006/relationships/image" Target="media/image15.png"/><Relationship Id="rId33" Type="http://schemas.openxmlformats.org/officeDocument/2006/relationships/image" Target="media/image21.wmf"/><Relationship Id="rId38" Type="http://schemas.openxmlformats.org/officeDocument/2006/relationships/oleObject" Target="embeddings/oleObject11.bin"/><Relationship Id="rId46" Type="http://schemas.openxmlformats.org/officeDocument/2006/relationships/image" Target="media/image30.png"/><Relationship Id="rId59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oleObject" Target="embeddings/oleObject2.bin"/><Relationship Id="rId20" Type="http://schemas.openxmlformats.org/officeDocument/2006/relationships/oleObject" Target="embeddings/oleObject4.bin"/><Relationship Id="rId29" Type="http://schemas.openxmlformats.org/officeDocument/2006/relationships/image" Target="media/image19.wmf"/><Relationship Id="rId41" Type="http://schemas.openxmlformats.org/officeDocument/2006/relationships/image" Target="media/image25.png"/><Relationship Id="rId54" Type="http://schemas.openxmlformats.org/officeDocument/2006/relationships/oleObject" Target="embeddings/oleObject16.bin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wmf"/><Relationship Id="rId24" Type="http://schemas.openxmlformats.org/officeDocument/2006/relationships/oleObject" Target="embeddings/oleObject6.bin"/><Relationship Id="rId32" Type="http://schemas.openxmlformats.org/officeDocument/2006/relationships/oleObject" Target="embeddings/oleObject8.bin"/><Relationship Id="rId37" Type="http://schemas.openxmlformats.org/officeDocument/2006/relationships/image" Target="media/image23.wmf"/><Relationship Id="rId40" Type="http://schemas.openxmlformats.org/officeDocument/2006/relationships/oleObject" Target="embeddings/oleObject12.bin"/><Relationship Id="rId45" Type="http://schemas.openxmlformats.org/officeDocument/2006/relationships/image" Target="media/image29.png"/><Relationship Id="rId53" Type="http://schemas.openxmlformats.org/officeDocument/2006/relationships/image" Target="media/image34.wmf"/><Relationship Id="rId58" Type="http://schemas.openxmlformats.org/officeDocument/2006/relationships/oleObject" Target="embeddings/oleObject18.bin"/><Relationship Id="rId5" Type="http://schemas.openxmlformats.org/officeDocument/2006/relationships/image" Target="media/image1.png"/><Relationship Id="rId15" Type="http://schemas.openxmlformats.org/officeDocument/2006/relationships/image" Target="media/image10.wmf"/><Relationship Id="rId23" Type="http://schemas.openxmlformats.org/officeDocument/2006/relationships/image" Target="media/image14.wmf"/><Relationship Id="rId28" Type="http://schemas.openxmlformats.org/officeDocument/2006/relationships/image" Target="media/image18.png"/><Relationship Id="rId36" Type="http://schemas.openxmlformats.org/officeDocument/2006/relationships/oleObject" Target="embeddings/oleObject10.bin"/><Relationship Id="rId49" Type="http://schemas.openxmlformats.org/officeDocument/2006/relationships/image" Target="media/image32.wmf"/><Relationship Id="rId57" Type="http://schemas.openxmlformats.org/officeDocument/2006/relationships/image" Target="media/image36.wmf"/><Relationship Id="rId10" Type="http://schemas.openxmlformats.org/officeDocument/2006/relationships/image" Target="media/image6.png"/><Relationship Id="rId19" Type="http://schemas.openxmlformats.org/officeDocument/2006/relationships/image" Target="media/image12.wmf"/><Relationship Id="rId31" Type="http://schemas.openxmlformats.org/officeDocument/2006/relationships/image" Target="media/image20.png"/><Relationship Id="rId44" Type="http://schemas.openxmlformats.org/officeDocument/2006/relationships/image" Target="media/image28.png"/><Relationship Id="rId52" Type="http://schemas.openxmlformats.org/officeDocument/2006/relationships/oleObject" Target="embeddings/oleObject15.bin"/><Relationship Id="rId6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9.png"/><Relationship Id="rId22" Type="http://schemas.openxmlformats.org/officeDocument/2006/relationships/oleObject" Target="embeddings/oleObject5.bin"/><Relationship Id="rId27" Type="http://schemas.openxmlformats.org/officeDocument/2006/relationships/image" Target="media/image17.png"/><Relationship Id="rId30" Type="http://schemas.openxmlformats.org/officeDocument/2006/relationships/oleObject" Target="embeddings/oleObject7.bin"/><Relationship Id="rId35" Type="http://schemas.openxmlformats.org/officeDocument/2006/relationships/image" Target="media/image22.wmf"/><Relationship Id="rId43" Type="http://schemas.openxmlformats.org/officeDocument/2006/relationships/image" Target="media/image27.png"/><Relationship Id="rId48" Type="http://schemas.openxmlformats.org/officeDocument/2006/relationships/oleObject" Target="embeddings/oleObject13.bin"/><Relationship Id="rId56" Type="http://schemas.openxmlformats.org/officeDocument/2006/relationships/oleObject" Target="embeddings/oleObject17.bin"/><Relationship Id="rId8" Type="http://schemas.openxmlformats.org/officeDocument/2006/relationships/image" Target="media/image4.png"/><Relationship Id="rId51" Type="http://schemas.openxmlformats.org/officeDocument/2006/relationships/image" Target="media/image33.wmf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579</Words>
  <Characters>3303</Characters>
  <Application>Microsoft Office Word</Application>
  <DocSecurity>0</DocSecurity>
  <Lines>27</Lines>
  <Paragraphs>7</Paragraphs>
  <ScaleCrop>false</ScaleCrop>
  <Company/>
  <LinksUpToDate>false</LinksUpToDate>
  <CharactersWithSpaces>3875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7</cp:revision>
  <dcterms:created xsi:type="dcterms:W3CDTF">2019-09-29T09:28:00Z</dcterms:created>
  <dcterms:modified xsi:type="dcterms:W3CDTF">2019-09-29T10:11:00Z</dcterms:modified>
</cp:coreProperties>
</file>